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波仔的周末内容计划</w:t>
      </w:r>
    </w:p>
    <w:p>
      <w:pPr>
        <w:pStyle w:val="FixtureSubtitle"/>
      </w:pPr>
      <w:r>
        <w:t>给 AI 的资料整理样本</w:t>
      </w:r>
    </w:p>
    <w:p>
      <w:r>
        <w:t>目标：把零散资料整理成一份可以执行的计划。</w:t>
      </w:r>
    </w:p>
    <w:p>
      <w:pPr>
        <w:pStyle w:val="Heading2"/>
      </w:pPr>
      <w:r>
        <w:t>本周动作</w:t>
      </w:r>
    </w:p>
    <w:p>
      <w:pPr>
        <w:pStyle w:val="ListNumber"/>
      </w:pPr>
      <w:r>
        <w:t>整理三个 GitHub 项目</w:t>
      </w:r>
    </w:p>
    <w:p>
      <w:pPr>
        <w:pStyle w:val="ListNumber"/>
      </w:pPr>
      <w:r>
        <w:t>录制一个真实演示</w:t>
      </w:r>
    </w:p>
    <w:p>
      <w:pPr>
        <w:pStyle w:val="ListNumber"/>
      </w:pPr>
      <w:r>
        <w:t>周日 18:30 前复盘</w:t>
      </w:r>
    </w:p>
    <w:p>
      <w:pPr>
        <w:pStyle w:val="Heading2"/>
      </w:pPr>
      <w:r>
        <w:t>任务表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任务</w:t>
            </w:r>
          </w:p>
        </w:tc>
        <w:tc>
          <w:tcPr>
            <w:tcW w:type="dxa" w:w="2160"/>
          </w:tcPr>
          <w:p>
            <w:r>
              <w:t>负责人</w:t>
            </w:r>
          </w:p>
        </w:tc>
        <w:tc>
          <w:tcPr>
            <w:tcW w:type="dxa" w:w="2160"/>
          </w:tcPr>
          <w:p>
            <w:r>
              <w:t>预算</w:t>
            </w:r>
          </w:p>
        </w:tc>
        <w:tc>
          <w:tcPr>
            <w:tcW w:type="dxa" w:w="2160"/>
          </w:tcPr>
          <w:p>
            <w:r>
              <w:t>状态</w:t>
            </w:r>
          </w:p>
        </w:tc>
      </w:tr>
      <w:tr>
        <w:tc>
          <w:tcPr>
            <w:tcW w:type="dxa" w:w="2160"/>
          </w:tcPr>
          <w:p>
            <w:r>
              <w:t>网页截图</w:t>
            </w:r>
          </w:p>
        </w:tc>
        <w:tc>
          <w:tcPr>
            <w:tcW w:type="dxa" w:w="2160"/>
          </w:tcPr>
          <w:p>
            <w:r>
              <w:t>波仔</w:t>
            </w:r>
          </w:p>
        </w:tc>
        <w:tc>
          <w:tcPr>
            <w:tcW w:type="dxa" w:w="2160"/>
          </w:tcPr>
          <w:p>
            <w:r>
              <w:t>¥120</w:t>
            </w:r>
          </w:p>
        </w:tc>
        <w:tc>
          <w:tcPr>
            <w:tcW w:type="dxa" w:w="2160"/>
          </w:tcPr>
          <w:p>
            <w:r>
              <w:t>进行中</w:t>
            </w:r>
          </w:p>
        </w:tc>
      </w:tr>
      <w:tr>
        <w:tc>
          <w:tcPr>
            <w:tcW w:type="dxa" w:w="2160"/>
          </w:tcPr>
          <w:p>
            <w:r>
              <w:t>视频剪辑</w:t>
            </w:r>
          </w:p>
        </w:tc>
        <w:tc>
          <w:tcPr>
            <w:tcW w:type="dxa" w:w="2160"/>
          </w:tcPr>
          <w:p>
            <w:r>
              <w:t>小林</w:t>
            </w:r>
          </w:p>
        </w:tc>
        <w:tc>
          <w:tcPr>
            <w:tcW w:type="dxa" w:w="2160"/>
          </w:tcPr>
          <w:p>
            <w:r>
              <w:t>¥300</w:t>
            </w:r>
          </w:p>
        </w:tc>
        <w:tc>
          <w:tcPr>
            <w:tcW w:type="dxa" w:w="2160"/>
          </w:tcPr>
          <w:p>
            <w:r>
              <w:t>未开始</w:t>
            </w:r>
          </w:p>
        </w:tc>
      </w:tr>
      <w:tr>
        <w:tc>
          <w:tcPr>
            <w:tcW w:type="dxa" w:w="2160"/>
          </w:tcPr>
          <w:p>
            <w:r>
              <w:t>发布复盘</w:t>
            </w:r>
          </w:p>
        </w:tc>
        <w:tc>
          <w:tcPr>
            <w:tcW w:type="dxa" w:w="2160"/>
          </w:tcPr>
          <w:p>
            <w:r>
              <w:t>阿青</w:t>
            </w:r>
          </w:p>
        </w:tc>
        <w:tc>
          <w:tcPr>
            <w:tcW w:type="dxa" w:w="2160"/>
          </w:tcPr>
          <w:p>
            <w:r>
              <w:t>¥0</w:t>
            </w:r>
          </w:p>
        </w:tc>
        <w:tc>
          <w:tcPr>
            <w:tcW w:type="dxa" w:w="2160"/>
          </w:tcPr>
          <w:p>
            <w:r>
              <w:t>待确认</w:t>
            </w:r>
          </w:p>
        </w:tc>
      </w:tr>
    </w:tbl>
    <w:p>
      <w:hyperlink r:id="rId9">
        <w:r>
          <w:rPr>
            <w:color w:val="0563C1"/>
            <w:u w:val="single"/>
          </w:rPr>
          <w:t>查看 MarkItDown 项目主页</w:t>
        </w:r>
      </w:hyperlink>
    </w:p>
    <w:p>
      <w:pPr>
        <w:pStyle w:val="Heading2"/>
      </w:pPr>
      <w:r>
        <w:t>图片检查</w:t>
      </w:r>
    </w:p>
    <w:p>
      <w:r>
        <w:drawing>
          <wp:inline xmlns:a="http://schemas.openxmlformats.org/drawingml/2006/main" xmlns:pic="http://schemas.openxmlformats.org/drawingml/2006/picture">
            <wp:extent cx="5669280" cy="198424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-secre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98424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xtureSubtitle">
    <w:name w:val="Fixture Subtitle"/>
    <w:rPr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ithub.com/microsoft/markitdown" TargetMode="Externa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